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C13F3A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1C05CB">
        <w:rPr>
          <w:rFonts w:cs="Arial"/>
          <w:color w:val="000000"/>
          <w:sz w:val="24"/>
          <w:szCs w:val="24"/>
        </w:rPr>
        <w:t>2356</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EFB36C3"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04DBD53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6155">
        <w:rPr>
          <w:rFonts w:ascii="Arial" w:hAnsi="Arial"/>
          <w:sz w:val="24"/>
          <w:lang w:val="en-US"/>
        </w:rPr>
        <w:t xml:space="preserve">On </w:t>
      </w:r>
      <w:r w:rsidR="00FC1B9C">
        <w:rPr>
          <w:rFonts w:ascii="Arial" w:hAnsi="Arial"/>
          <w:sz w:val="24"/>
          <w:lang w:val="en-US"/>
        </w:rPr>
        <w:t>reference point for timing related measurements in FR2</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5B695274" w:rsidR="00804DAC" w:rsidRDefault="008F7AB6" w:rsidP="00804DAC">
      <w:pPr>
        <w:rPr>
          <w:lang w:val="en-US"/>
        </w:rPr>
      </w:pPr>
      <w:r>
        <w:rPr>
          <w:lang w:val="en-US"/>
        </w:rPr>
        <w:t xml:space="preserve">In the RAN4#92 meeting, reference point for timing related measurements in FR2 was extensively discussed but no agreement was reached. The discussion was in response to </w:t>
      </w:r>
      <w:proofErr w:type="gramStart"/>
      <w:r>
        <w:rPr>
          <w:lang w:val="en-US"/>
        </w:rPr>
        <w:t>an</w:t>
      </w:r>
      <w:proofErr w:type="gramEnd"/>
      <w:r>
        <w:rPr>
          <w:lang w:val="en-US"/>
        </w:rPr>
        <w:t xml:space="preserve"> LS from RAN1, reproduced here for reference [1]:</w:t>
      </w:r>
    </w:p>
    <w:p w14:paraId="728D1ABB" w14:textId="11F5B450" w:rsidR="008F7AB6" w:rsidRDefault="008F7AB6" w:rsidP="00804DAC">
      <w:pPr>
        <w:rPr>
          <w:lang w:val="en-US"/>
        </w:rPr>
      </w:pPr>
      <w:r w:rsidRPr="0074147F">
        <w:rPr>
          <w:noProof/>
          <w:lang w:val="en-US" w:eastAsia="zh-CN"/>
        </w:rPr>
        <mc:AlternateContent>
          <mc:Choice Requires="wps">
            <w:drawing>
              <wp:inline distT="0" distB="0" distL="0" distR="0" wp14:anchorId="7D1CBD1B" wp14:editId="2252F184">
                <wp:extent cx="6078220" cy="4791672"/>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791672"/>
                        </a:xfrm>
                        <a:prstGeom prst="rect">
                          <a:avLst/>
                        </a:prstGeom>
                        <a:solidFill>
                          <a:srgbClr val="FFFFFF"/>
                        </a:solidFill>
                        <a:ln w="9525">
                          <a:solidFill>
                            <a:srgbClr val="000000"/>
                          </a:solidFill>
                          <a:miter lim="800000"/>
                          <a:headEnd/>
                          <a:tailEnd/>
                        </a:ln>
                      </wps:spPr>
                      <wps:txbx>
                        <w:txbxContent>
                          <w:p w14:paraId="05AFC42A" w14:textId="77777777" w:rsidR="008F7AB6" w:rsidRPr="00F963DE" w:rsidRDefault="008F7AB6" w:rsidP="008F7AB6">
                            <w:pPr>
                              <w:spacing w:after="120"/>
                              <w:rPr>
                                <w:rFonts w:ascii="Arial" w:hAnsi="Arial" w:cs="Arial"/>
                                <w:b/>
                              </w:rPr>
                            </w:pPr>
                            <w:r>
                              <w:rPr>
                                <w:rFonts w:ascii="Arial" w:hAnsi="Arial" w:cs="Arial"/>
                                <w:b/>
                              </w:rPr>
                              <w:t>1. Overall Description:</w:t>
                            </w:r>
                          </w:p>
                          <w:p w14:paraId="43052147" w14:textId="77777777" w:rsidR="008F7AB6" w:rsidRDefault="008F7AB6" w:rsidP="008F7AB6">
                            <w:pPr>
                              <w:rPr>
                                <w:rFonts w:ascii="Arial" w:hAnsi="Arial" w:cs="Arial"/>
                              </w:rPr>
                            </w:pPr>
                            <w:r>
                              <w:rPr>
                                <w:rFonts w:ascii="Arial" w:hAnsi="Arial" w:cs="Arial"/>
                              </w:rPr>
                              <w:t xml:space="preserve">RAN1 is currently working on the definition of reference point of UE and gNB measurements for NR positioning for Rel16. </w:t>
                            </w:r>
                          </w:p>
                          <w:p w14:paraId="36DA661A" w14:textId="77777777" w:rsidR="008F7AB6" w:rsidRDefault="008F7AB6" w:rsidP="008F7AB6">
                            <w:pPr>
                              <w:rPr>
                                <w:rFonts w:ascii="Arial" w:hAnsi="Arial" w:cs="Arial"/>
                              </w:rPr>
                            </w:pPr>
                            <w:r>
                              <w:rPr>
                                <w:rFonts w:ascii="Arial" w:hAnsi="Arial" w:cs="Arial"/>
                              </w:rPr>
                              <w:t xml:space="preserve">For the reference point of RSTD measurements in FR1, RAN1 has decided that the reference point of the RSTD measurement is the Rx antenna connector of the UE. </w:t>
                            </w:r>
                          </w:p>
                          <w:p w14:paraId="738BCDF5" w14:textId="77777777" w:rsidR="008F7AB6" w:rsidRDefault="008F7AB6" w:rsidP="008F7AB6">
                            <w:pPr>
                              <w:rPr>
                                <w:rFonts w:ascii="Arial" w:hAnsi="Arial" w:cs="Arial"/>
                              </w:rPr>
                            </w:pPr>
                            <w:r>
                              <w:rPr>
                                <w:rFonts w:ascii="Arial" w:hAnsi="Arial" w:cs="Arial"/>
                              </w:rPr>
                              <w:t>For the reference point of RSTD measurements in FR2, RAN1 has considered the following two options for the definition of the reference point of RSTD measurements:</w:t>
                            </w:r>
                          </w:p>
                          <w:p w14:paraId="55691A07" w14:textId="77777777" w:rsidR="008F7AB6" w:rsidRDefault="008F7AB6" w:rsidP="008F7AB6">
                            <w:pPr>
                              <w:pStyle w:val="3GPPNormalText"/>
                              <w:numPr>
                                <w:ilvl w:val="0"/>
                                <w:numId w:val="35"/>
                              </w:numPr>
                              <w:spacing w:after="0"/>
                              <w:rPr>
                                <w:rFonts w:ascii="Arial" w:hAnsi="Arial" w:cs="Arial"/>
                              </w:rPr>
                            </w:pPr>
                            <w:r>
                              <w:rPr>
                                <w:rFonts w:ascii="Arial" w:hAnsi="Arial" w:cs="Arial"/>
                              </w:rPr>
                              <w:t>Option 1: the combined signal from antenna elements corresponding to a given receiver</w:t>
                            </w:r>
                          </w:p>
                          <w:p w14:paraId="3C185948" w14:textId="77777777" w:rsidR="008F7AB6" w:rsidRPr="00E00BED" w:rsidRDefault="008F7AB6" w:rsidP="008F7AB6">
                            <w:pPr>
                              <w:pStyle w:val="3GPPNormalText"/>
                              <w:numPr>
                                <w:ilvl w:val="0"/>
                                <w:numId w:val="35"/>
                              </w:numPr>
                              <w:spacing w:after="0"/>
                              <w:rPr>
                                <w:rFonts w:ascii="Arial" w:hAnsi="Arial" w:cs="Arial"/>
                              </w:rPr>
                            </w:pPr>
                            <w:r>
                              <w:rPr>
                                <w:rFonts w:ascii="Arial" w:hAnsi="Arial" w:cs="Arial"/>
                              </w:rPr>
                              <w:t>Option 2: the Rx antenna of the UE</w:t>
                            </w:r>
                          </w:p>
                          <w:p w14:paraId="0D25F7BA" w14:textId="77777777" w:rsidR="008F7AB6" w:rsidRDefault="008F7AB6" w:rsidP="008F7AB6">
                            <w:pPr>
                              <w:rPr>
                                <w:rFonts w:ascii="Arial" w:hAnsi="Arial" w:cs="Arial"/>
                              </w:rPr>
                            </w:pPr>
                            <w:r>
                              <w:rPr>
                                <w:rFonts w:ascii="Arial" w:hAnsi="Arial" w:cs="Arial"/>
                              </w:rPr>
                              <w:t>In addition, it is also RAN1’s view that it would be better for RAN4 to make the final decision on the reference point of the RSTD measurement in FR2. It is RAN1’s understanding that RAN4 may also consider other options.</w:t>
                            </w:r>
                          </w:p>
                          <w:p w14:paraId="049D4283" w14:textId="77777777" w:rsidR="008F7AB6" w:rsidRDefault="008F7AB6" w:rsidP="008F7AB6">
                            <w:pPr>
                              <w:rPr>
                                <w:rFonts w:ascii="Arial" w:hAnsi="Arial" w:cs="Arial"/>
                              </w:rPr>
                            </w:pPr>
                            <w:r>
                              <w:rPr>
                                <w:rFonts w:ascii="Arial" w:hAnsi="Arial" w:cs="Arial"/>
                              </w:rPr>
                              <w:t>In addition, it is RAN1’s view that the definition of the reference point of the RSTD measurement, if decided, can be extended to other timing related UE and gNB measurements in FR2.</w:t>
                            </w:r>
                          </w:p>
                          <w:p w14:paraId="200D47F3" w14:textId="77777777" w:rsidR="008F7AB6" w:rsidRDefault="008F7AB6" w:rsidP="008F7AB6">
                            <w:pPr>
                              <w:rPr>
                                <w:rFonts w:ascii="Arial" w:hAnsi="Arial" w:cs="Arial"/>
                              </w:rPr>
                            </w:pPr>
                            <w:r>
                              <w:rPr>
                                <w:rFonts w:ascii="Arial" w:hAnsi="Arial" w:cs="Arial"/>
                              </w:rPr>
                              <w:t>It is RAN1’s understanding that it is part of the work of the RAN3 WG to provide a name for the “transmission measurement function”. For simplicity of the discussion in RAN1 this function is referred to as “gNB”</w:t>
                            </w:r>
                          </w:p>
                          <w:p w14:paraId="388DFD22" w14:textId="77777777" w:rsidR="008F7AB6" w:rsidRDefault="008F7AB6" w:rsidP="008F7AB6">
                            <w:pPr>
                              <w:rPr>
                                <w:rFonts w:ascii="Arial" w:hAnsi="Arial" w:cs="Arial"/>
                              </w:rPr>
                            </w:pPr>
                          </w:p>
                          <w:p w14:paraId="3A34E29C" w14:textId="77777777" w:rsidR="008F7AB6" w:rsidRDefault="008F7AB6" w:rsidP="008F7AB6">
                            <w:pPr>
                              <w:spacing w:after="120"/>
                              <w:rPr>
                                <w:rFonts w:ascii="Arial" w:hAnsi="Arial" w:cs="Arial"/>
                                <w:b/>
                              </w:rPr>
                            </w:pPr>
                            <w:r>
                              <w:rPr>
                                <w:rFonts w:ascii="Arial" w:hAnsi="Arial" w:cs="Arial"/>
                                <w:b/>
                              </w:rPr>
                              <w:t>2. Actions:</w:t>
                            </w:r>
                          </w:p>
                          <w:p w14:paraId="19E64BAC" w14:textId="77777777" w:rsidR="008F7AB6" w:rsidRDefault="008F7AB6" w:rsidP="008F7AB6">
                            <w:pPr>
                              <w:spacing w:after="120"/>
                              <w:ind w:left="1134" w:hanging="1134"/>
                              <w:jc w:val="both"/>
                              <w:rPr>
                                <w:rFonts w:ascii="Arial" w:hAnsi="Arial" w:cs="Arial"/>
                                <w:lang w:eastAsia="ja-JP"/>
                              </w:rPr>
                            </w:pPr>
                            <w:r>
                              <w:rPr>
                                <w:rFonts w:ascii="Arial" w:hAnsi="Arial" w:cs="Arial"/>
                                <w:b/>
                              </w:rPr>
                              <w:t xml:space="preserve">To RAN4: </w:t>
                            </w:r>
                            <w:r>
                              <w:rPr>
                                <w:rFonts w:ascii="Arial" w:hAnsi="Arial" w:cs="Arial"/>
                                <w:b/>
                              </w:rPr>
                              <w:tab/>
                            </w:r>
                            <w:r>
                              <w:rPr>
                                <w:rFonts w:ascii="Arial" w:hAnsi="Arial" w:cs="Arial"/>
                                <w:color w:val="000000"/>
                              </w:rPr>
                              <w:t>RAN1 kindly requests RAN4 to provide the definition of a reference point for RSTD measurements in FR2 and inform RAN1 whether it is applicable to other timing related measurements, namely, the UE Rx-Tx timing difference, gNB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14:paraId="32F1C686" w14:textId="77777777" w:rsidR="008F7AB6" w:rsidRPr="009C5EB9" w:rsidRDefault="008F7AB6" w:rsidP="008F7AB6">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D1CBD1B" id="_x0000_t202" coordsize="21600,21600" o:spt="202" path="m,l,21600r21600,l21600,xe">
                <v:stroke joinstyle="miter"/>
                <v:path gradientshapeok="t" o:connecttype="rect"/>
              </v:shapetype>
              <v:shape id="Text Box 1" o:spid="_x0000_s1026" type="#_x0000_t202" style="width:478.6pt;height:37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">
                <v:textbox>
                  <w:txbxContent>
                    <w:p w14:paraId="05AFC42A" w14:textId="77777777" w:rsidR="008F7AB6" w:rsidRPr="00F963DE" w:rsidRDefault="008F7AB6" w:rsidP="008F7AB6">
                      <w:pPr>
                        <w:spacing w:after="120"/>
                        <w:rPr>
                          <w:rFonts w:ascii="Arial" w:hAnsi="Arial" w:cs="Arial"/>
                          <w:b/>
                        </w:rPr>
                      </w:pPr>
                      <w:r>
                        <w:rPr>
                          <w:rFonts w:ascii="Arial" w:hAnsi="Arial" w:cs="Arial"/>
                          <w:b/>
                        </w:rPr>
                        <w:t>1. Overall Description:</w:t>
                      </w:r>
                    </w:p>
                    <w:p w14:paraId="43052147" w14:textId="77777777" w:rsidR="008F7AB6" w:rsidRDefault="008F7AB6" w:rsidP="008F7AB6">
                      <w:pPr>
                        <w:rPr>
                          <w:rFonts w:ascii="Arial" w:hAnsi="Arial" w:cs="Arial"/>
                        </w:rPr>
                      </w:pPr>
                      <w:r>
                        <w:rPr>
                          <w:rFonts w:ascii="Arial" w:hAnsi="Arial" w:cs="Arial"/>
                        </w:rPr>
                        <w:t xml:space="preserve">RAN1 is currently working on the definition of reference point of UE and </w:t>
                      </w:r>
                      <w:proofErr w:type="spellStart"/>
                      <w:r>
                        <w:rPr>
                          <w:rFonts w:ascii="Arial" w:hAnsi="Arial" w:cs="Arial"/>
                        </w:rPr>
                        <w:t>gNB</w:t>
                      </w:r>
                      <w:proofErr w:type="spellEnd"/>
                      <w:r>
                        <w:rPr>
                          <w:rFonts w:ascii="Arial" w:hAnsi="Arial" w:cs="Arial"/>
                        </w:rPr>
                        <w:t xml:space="preserve"> measurements for NR positioning for Rel16. </w:t>
                      </w:r>
                    </w:p>
                    <w:p w14:paraId="36DA661A" w14:textId="77777777" w:rsidR="008F7AB6" w:rsidRDefault="008F7AB6" w:rsidP="008F7AB6">
                      <w:pPr>
                        <w:rPr>
                          <w:rFonts w:ascii="Arial" w:hAnsi="Arial" w:cs="Arial"/>
                        </w:rPr>
                      </w:pPr>
                      <w:r>
                        <w:rPr>
                          <w:rFonts w:ascii="Arial" w:hAnsi="Arial" w:cs="Arial"/>
                        </w:rPr>
                        <w:t xml:space="preserve">For the reference point of RSTD measurements in FR1, RAN1 has decided that the reference point of the RSTD measurement is the Rx antenna connector of the UE. </w:t>
                      </w:r>
                    </w:p>
                    <w:p w14:paraId="738BCDF5" w14:textId="77777777" w:rsidR="008F7AB6" w:rsidRDefault="008F7AB6" w:rsidP="008F7AB6">
                      <w:pPr>
                        <w:rPr>
                          <w:rFonts w:ascii="Arial" w:hAnsi="Arial" w:cs="Arial"/>
                        </w:rPr>
                      </w:pPr>
                      <w:r>
                        <w:rPr>
                          <w:rFonts w:ascii="Arial" w:hAnsi="Arial" w:cs="Arial"/>
                        </w:rPr>
                        <w:t>For the reference point of RSTD measurements in FR2, RAN1 has considered the following two options for the definition of the reference point of RSTD measurements:</w:t>
                      </w:r>
                    </w:p>
                    <w:p w14:paraId="55691A07" w14:textId="77777777" w:rsidR="008F7AB6" w:rsidRDefault="008F7AB6" w:rsidP="008F7AB6">
                      <w:pPr>
                        <w:pStyle w:val="3GPPNormalText"/>
                        <w:numPr>
                          <w:ilvl w:val="0"/>
                          <w:numId w:val="35"/>
                        </w:numPr>
                        <w:spacing w:after="0"/>
                        <w:rPr>
                          <w:rFonts w:ascii="Arial" w:hAnsi="Arial" w:cs="Arial"/>
                        </w:rPr>
                      </w:pPr>
                      <w:r>
                        <w:rPr>
                          <w:rFonts w:ascii="Arial" w:hAnsi="Arial" w:cs="Arial"/>
                        </w:rPr>
                        <w:t>Option 1: the combined signal from antenna elements corresponding to a given receiver</w:t>
                      </w:r>
                    </w:p>
                    <w:p w14:paraId="3C185948" w14:textId="77777777" w:rsidR="008F7AB6" w:rsidRPr="00E00BED" w:rsidRDefault="008F7AB6" w:rsidP="008F7AB6">
                      <w:pPr>
                        <w:pStyle w:val="3GPPNormalText"/>
                        <w:numPr>
                          <w:ilvl w:val="0"/>
                          <w:numId w:val="35"/>
                        </w:numPr>
                        <w:spacing w:after="0"/>
                        <w:rPr>
                          <w:rFonts w:ascii="Arial" w:hAnsi="Arial" w:cs="Arial"/>
                        </w:rPr>
                      </w:pPr>
                      <w:r>
                        <w:rPr>
                          <w:rFonts w:ascii="Arial" w:hAnsi="Arial" w:cs="Arial"/>
                        </w:rPr>
                        <w:t>Option 2: the Rx antenna of the UE</w:t>
                      </w:r>
                    </w:p>
                    <w:p w14:paraId="0D25F7BA" w14:textId="77777777" w:rsidR="008F7AB6" w:rsidRDefault="008F7AB6" w:rsidP="008F7AB6">
                      <w:pPr>
                        <w:rPr>
                          <w:rFonts w:ascii="Arial" w:hAnsi="Arial" w:cs="Arial"/>
                        </w:rPr>
                      </w:pPr>
                      <w:r>
                        <w:rPr>
                          <w:rFonts w:ascii="Arial" w:hAnsi="Arial" w:cs="Arial"/>
                        </w:rPr>
                        <w:t>In addition, it is also RAN1’s view that it would be better for RAN4 to make the final decision on the reference point of the RSTD measurement in FR2. It is RAN1’s understanding that RAN4 may also consider other options.</w:t>
                      </w:r>
                    </w:p>
                    <w:p w14:paraId="049D4283" w14:textId="77777777" w:rsidR="008F7AB6" w:rsidRDefault="008F7AB6" w:rsidP="008F7AB6">
                      <w:pPr>
                        <w:rPr>
                          <w:rFonts w:ascii="Arial" w:hAnsi="Arial" w:cs="Arial"/>
                        </w:rPr>
                      </w:pPr>
                      <w:r>
                        <w:rPr>
                          <w:rFonts w:ascii="Arial" w:hAnsi="Arial" w:cs="Arial"/>
                        </w:rPr>
                        <w:t xml:space="preserve">In addition, it is RAN1’s view that the definition of the reference point of the RSTD measurement, if decided, can be extended to other timing related UE and </w:t>
                      </w:r>
                      <w:proofErr w:type="spellStart"/>
                      <w:r>
                        <w:rPr>
                          <w:rFonts w:ascii="Arial" w:hAnsi="Arial" w:cs="Arial"/>
                        </w:rPr>
                        <w:t>gNB</w:t>
                      </w:r>
                      <w:proofErr w:type="spellEnd"/>
                      <w:r>
                        <w:rPr>
                          <w:rFonts w:ascii="Arial" w:hAnsi="Arial" w:cs="Arial"/>
                        </w:rPr>
                        <w:t xml:space="preserve"> measurements in FR2.</w:t>
                      </w:r>
                    </w:p>
                    <w:p w14:paraId="200D47F3" w14:textId="77777777" w:rsidR="008F7AB6" w:rsidRDefault="008F7AB6" w:rsidP="008F7AB6">
                      <w:pPr>
                        <w:rPr>
                          <w:rFonts w:ascii="Arial" w:hAnsi="Arial" w:cs="Arial"/>
                        </w:rPr>
                      </w:pPr>
                      <w:r>
                        <w:rPr>
                          <w:rFonts w:ascii="Arial" w:hAnsi="Arial" w:cs="Arial"/>
                        </w:rPr>
                        <w:t>It is RAN1’s understanding that it is part of the work of the RAN3 WG to provide a name for the “transmission measurement function”. For simplicity of the discussion in RAN1 this function is referred to as “</w:t>
                      </w:r>
                      <w:proofErr w:type="spellStart"/>
                      <w:r>
                        <w:rPr>
                          <w:rFonts w:ascii="Arial" w:hAnsi="Arial" w:cs="Arial"/>
                        </w:rPr>
                        <w:t>gNB</w:t>
                      </w:r>
                      <w:proofErr w:type="spellEnd"/>
                      <w:r>
                        <w:rPr>
                          <w:rFonts w:ascii="Arial" w:hAnsi="Arial" w:cs="Arial"/>
                        </w:rPr>
                        <w:t>”</w:t>
                      </w:r>
                    </w:p>
                    <w:p w14:paraId="388DFD22" w14:textId="77777777" w:rsidR="008F7AB6" w:rsidRDefault="008F7AB6" w:rsidP="008F7AB6">
                      <w:pPr>
                        <w:rPr>
                          <w:rFonts w:ascii="Arial" w:hAnsi="Arial" w:cs="Arial"/>
                        </w:rPr>
                      </w:pPr>
                    </w:p>
                    <w:p w14:paraId="3A34E29C" w14:textId="77777777" w:rsidR="008F7AB6" w:rsidRDefault="008F7AB6" w:rsidP="008F7AB6">
                      <w:pPr>
                        <w:spacing w:after="120"/>
                        <w:rPr>
                          <w:rFonts w:ascii="Arial" w:hAnsi="Arial" w:cs="Arial"/>
                          <w:b/>
                        </w:rPr>
                      </w:pPr>
                      <w:r>
                        <w:rPr>
                          <w:rFonts w:ascii="Arial" w:hAnsi="Arial" w:cs="Arial"/>
                          <w:b/>
                        </w:rPr>
                        <w:t>2. Actions:</w:t>
                      </w:r>
                    </w:p>
                    <w:p w14:paraId="19E64BAC" w14:textId="77777777" w:rsidR="008F7AB6" w:rsidRDefault="008F7AB6" w:rsidP="008F7AB6">
                      <w:pPr>
                        <w:spacing w:after="120"/>
                        <w:ind w:left="1134" w:hanging="1134"/>
                        <w:jc w:val="both"/>
                        <w:rPr>
                          <w:rFonts w:ascii="Arial" w:hAnsi="Arial" w:cs="Arial"/>
                          <w:lang w:eastAsia="ja-JP"/>
                        </w:rPr>
                      </w:pPr>
                      <w:r>
                        <w:rPr>
                          <w:rFonts w:ascii="Arial" w:hAnsi="Arial" w:cs="Arial"/>
                          <w:b/>
                        </w:rPr>
                        <w:t xml:space="preserve">To RAN4: </w:t>
                      </w:r>
                      <w:r>
                        <w:rPr>
                          <w:rFonts w:ascii="Arial" w:hAnsi="Arial" w:cs="Arial"/>
                          <w:b/>
                        </w:rPr>
                        <w:tab/>
                      </w:r>
                      <w:r>
                        <w:rPr>
                          <w:rFonts w:ascii="Arial" w:hAnsi="Arial" w:cs="Arial"/>
                          <w:color w:val="000000"/>
                        </w:rPr>
                        <w:t xml:space="preserve">RAN1 kindly requests RAN4 to provide the definition of a reference point for RSTD measurements in FR2 and inform RAN1 whether it is applicable to other timing related measurements, namely, the UE Rx-Tx timing difference, </w:t>
                      </w:r>
                      <w:proofErr w:type="spellStart"/>
                      <w:r>
                        <w:rPr>
                          <w:rFonts w:ascii="Arial" w:hAnsi="Arial" w:cs="Arial"/>
                          <w:color w:val="000000"/>
                        </w:rPr>
                        <w:t>gNB</w:t>
                      </w:r>
                      <w:proofErr w:type="spellEnd"/>
                      <w:r>
                        <w:rPr>
                          <w:rFonts w:ascii="Arial" w:hAnsi="Arial" w:cs="Arial"/>
                          <w:color w:val="000000"/>
                        </w:rPr>
                        <w:t xml:space="preserve"> Rx-Tx timing difference and UL RTOA. If the provided definition for the reference point is not applicable to these other timing related measurements in FR2, RAN1 requests RAN4 to provide definitions for the reference points for these other timing related measurements in FR2.</w:t>
                      </w:r>
                    </w:p>
                    <w:p w14:paraId="32F1C686" w14:textId="77777777" w:rsidR="008F7AB6" w:rsidRPr="009C5EB9" w:rsidRDefault="008F7AB6" w:rsidP="008F7AB6">
                      <w:pPr>
                        <w:rPr>
                          <w:rFonts w:eastAsia="Batang"/>
                          <w:b/>
                          <w:lang w:eastAsia="zh-CN"/>
                        </w:rPr>
                      </w:pPr>
                    </w:p>
                  </w:txbxContent>
                </v:textbox>
                <w10:anchorlock/>
              </v:shape>
            </w:pict>
          </mc:Fallback>
        </mc:AlternateContent>
      </w:r>
    </w:p>
    <w:p w14:paraId="1A132493" w14:textId="38B5354C" w:rsidR="006677AA" w:rsidRPr="00804DAC" w:rsidRDefault="006677AA" w:rsidP="00804DAC">
      <w:pPr>
        <w:rPr>
          <w:lang w:val="en-US"/>
        </w:rPr>
      </w:pPr>
      <w:r>
        <w:rPr>
          <w:lang w:val="en-US"/>
        </w:rPr>
        <w:t xml:space="preserve">In this paper, we reiterate our views on this topic and rebut some of the arguments made during online discussion. </w:t>
      </w:r>
    </w:p>
    <w:p w14:paraId="2D0D5189" w14:textId="001943BF" w:rsidR="00C51EC1" w:rsidRDefault="006677AA" w:rsidP="00C51EC1">
      <w:pPr>
        <w:pStyle w:val="Heading1"/>
        <w:rPr>
          <w:lang w:val="en-US"/>
        </w:rPr>
      </w:pPr>
      <w:r>
        <w:rPr>
          <w:lang w:val="en-US"/>
        </w:rPr>
        <w:t>Discussion</w:t>
      </w:r>
    </w:p>
    <w:p w14:paraId="6448B3D3" w14:textId="065BA711" w:rsidR="006677AA" w:rsidRDefault="006E4744" w:rsidP="006677AA">
      <w:pPr>
        <w:rPr>
          <w:lang w:val="en-US"/>
        </w:rPr>
      </w:pPr>
      <w:r>
        <w:rPr>
          <w:lang w:val="en-US"/>
        </w:rPr>
        <w:t xml:space="preserve">As mentioned in our previous paper [3] and also stated in [4], the rationale behind defining the reference point for RSRP/RSRQ/SINR measurements in FR2 as the combined signal from antenna elements is to ensure that such measurements capture the analog beamforming gain from combining across antenna elements. In other words, UE is </w:t>
      </w:r>
      <w:r>
        <w:rPr>
          <w:lang w:val="en-US"/>
        </w:rPr>
        <w:lastRenderedPageBreak/>
        <w:t>reporting such measurements as it experiences them. For instance, UE</w:t>
      </w:r>
      <w:r w:rsidRPr="006E4744">
        <w:rPr>
          <w:vertAlign w:val="subscript"/>
          <w:lang w:val="en-US"/>
        </w:rPr>
        <w:t>1</w:t>
      </w:r>
      <w:r>
        <w:rPr>
          <w:lang w:val="en-US"/>
        </w:rPr>
        <w:t xml:space="preserve"> with twice as many antenna elements in a panel as UE</w:t>
      </w:r>
      <w:r w:rsidRPr="006E4744">
        <w:rPr>
          <w:vertAlign w:val="subscript"/>
          <w:lang w:val="en-US"/>
        </w:rPr>
        <w:t>2</w:t>
      </w:r>
      <w:r>
        <w:rPr>
          <w:lang w:val="en-US"/>
        </w:rPr>
        <w:t xml:space="preserve"> can report an RSRP measurement to be approximately 3 dB higher for the same received signal compared to what UE</w:t>
      </w:r>
      <w:proofErr w:type="gramStart"/>
      <w:r w:rsidR="00416721">
        <w:rPr>
          <w:vertAlign w:val="subscript"/>
          <w:lang w:val="en-US"/>
        </w:rPr>
        <w:t>2</w:t>
      </w:r>
      <w:r>
        <w:rPr>
          <w:vertAlign w:val="subscript"/>
          <w:lang w:val="en-US"/>
        </w:rPr>
        <w:t xml:space="preserve"> </w:t>
      </w:r>
      <w:r w:rsidR="00416721">
        <w:rPr>
          <w:vertAlign w:val="subscript"/>
          <w:lang w:val="en-US"/>
        </w:rPr>
        <w:t xml:space="preserve"> </w:t>
      </w:r>
      <w:r>
        <w:rPr>
          <w:lang w:val="en-US"/>
        </w:rPr>
        <w:t>measures</w:t>
      </w:r>
      <w:proofErr w:type="gramEnd"/>
      <w:r>
        <w:rPr>
          <w:lang w:val="en-US"/>
        </w:rPr>
        <w:t xml:space="preserve">. This is logical as measurements such as RSRP/RSRQ/SINR are </w:t>
      </w:r>
      <w:r w:rsidRPr="006E4744">
        <w:rPr>
          <w:b/>
          <w:bCs/>
          <w:u w:val="single"/>
          <w:lang w:val="en-US"/>
        </w:rPr>
        <w:t>subjective</w:t>
      </w:r>
      <w:r>
        <w:rPr>
          <w:lang w:val="en-US"/>
        </w:rPr>
        <w:t xml:space="preserve"> measurements and reflect the UE implementation realities. </w:t>
      </w:r>
    </w:p>
    <w:p w14:paraId="0524F2F9" w14:textId="68A29F2C" w:rsidR="00504BB8" w:rsidRPr="00504BB8" w:rsidRDefault="00504BB8" w:rsidP="006677AA">
      <w:pPr>
        <w:rPr>
          <w:b/>
          <w:bCs/>
          <w:lang w:val="en-US"/>
        </w:rPr>
      </w:pPr>
      <w:r w:rsidRPr="00504BB8">
        <w:rPr>
          <w:b/>
          <w:bCs/>
          <w:lang w:val="en-US"/>
        </w:rPr>
        <w:t xml:space="preserve">Observation 1. RSRP/RSRQ/SINR measurements are subjective measurements that should reflect the UE implementation realities such as antenna gain, number of antenna elements, or beamforming.  </w:t>
      </w:r>
    </w:p>
    <w:p w14:paraId="14C70150" w14:textId="41C13772" w:rsidR="00416721" w:rsidRDefault="00416721" w:rsidP="006677AA">
      <w:pPr>
        <w:rPr>
          <w:lang w:val="en-US"/>
        </w:rPr>
      </w:pPr>
      <w:r>
        <w:rPr>
          <w:lang w:val="en-US"/>
        </w:rPr>
        <w:t xml:space="preserve">In contrast, for the intents and purposes of positioning, the time of arrival at the antenna is the metric of interest rather than combined energy or power. Timing measurements are </w:t>
      </w:r>
      <w:r w:rsidRPr="00416721">
        <w:rPr>
          <w:b/>
          <w:bCs/>
          <w:u w:val="single"/>
          <w:lang w:val="en-US"/>
        </w:rPr>
        <w:t>objective</w:t>
      </w:r>
      <w:r>
        <w:rPr>
          <w:lang w:val="en-US"/>
        </w:rPr>
        <w:t xml:space="preserve"> and should not depend on the UE implementation aspects. Referring to the example above, if both UE</w:t>
      </w:r>
      <w:r w:rsidRPr="006E4744">
        <w:rPr>
          <w:vertAlign w:val="subscript"/>
          <w:lang w:val="en-US"/>
        </w:rPr>
        <w:t>1</w:t>
      </w:r>
      <w:r>
        <w:rPr>
          <w:vertAlign w:val="subscript"/>
          <w:lang w:val="en-US"/>
        </w:rPr>
        <w:t xml:space="preserve"> </w:t>
      </w:r>
      <w:r>
        <w:rPr>
          <w:lang w:val="en-US"/>
        </w:rPr>
        <w:t>and UE</w:t>
      </w:r>
      <w:r>
        <w:rPr>
          <w:vertAlign w:val="subscript"/>
          <w:lang w:val="en-US"/>
        </w:rPr>
        <w:t xml:space="preserve">2 </w:t>
      </w:r>
      <w:r>
        <w:rPr>
          <w:lang w:val="en-US"/>
        </w:rPr>
        <w:t xml:space="preserve">are placed in the same position with respect to one or more gNBs, they should ideally report identical timing measurement(s) regardless of their antenna arrays, beamforming gains, or other implementation practicalities.  </w:t>
      </w:r>
    </w:p>
    <w:p w14:paraId="2C78EFCD" w14:textId="19C6351B" w:rsidR="00504BB8" w:rsidRPr="00504BB8" w:rsidRDefault="00504BB8" w:rsidP="006677AA">
      <w:pPr>
        <w:rPr>
          <w:b/>
          <w:bCs/>
          <w:lang w:val="en-US"/>
        </w:rPr>
      </w:pPr>
      <w:r w:rsidRPr="00504BB8">
        <w:rPr>
          <w:b/>
          <w:bCs/>
          <w:lang w:val="en-US"/>
        </w:rPr>
        <w:t xml:space="preserve">Observation 2. Timing measurements are objective measurements and should not depend on the UE implementation aspects. Two UE’s with different antenna or beamforming gains should ideally report identical timing measurements if placed in the same position with respect to gNB(s). </w:t>
      </w:r>
    </w:p>
    <w:p w14:paraId="63F002FB" w14:textId="7FEDE662" w:rsidR="00504BB8" w:rsidRDefault="00925038" w:rsidP="006677AA">
      <w:pPr>
        <w:rPr>
          <w:lang w:val="en-US"/>
        </w:rPr>
      </w:pPr>
      <w:r>
        <w:rPr>
          <w:lang w:val="en-US"/>
        </w:rPr>
        <w:t xml:space="preserve">In [5], it was first argued that the scope of measurement metrics and definition of reference in FR2 includes </w:t>
      </w:r>
      <w:r w:rsidRPr="00925038">
        <w:rPr>
          <w:b/>
          <w:bCs/>
          <w:u w:val="single"/>
          <w:lang w:val="en-US"/>
        </w:rPr>
        <w:t>any</w:t>
      </w:r>
      <w:r>
        <w:rPr>
          <w:lang w:val="en-US"/>
        </w:rPr>
        <w:t xml:space="preserve"> type of measurement. We disagree and do not think RAN4, or any other working group, has the foresight to define requirements or reference point encompassing all future possible measurements. In fact, the reason that RAN4 has received the LS in [1] is exactly because timing measurements in FR2 are new and deserve a fresh look.</w:t>
      </w:r>
    </w:p>
    <w:p w14:paraId="64AC2A8C" w14:textId="5A7E1B03" w:rsidR="00226A01" w:rsidRDefault="00226A01" w:rsidP="006677AA">
      <w:pPr>
        <w:rPr>
          <w:lang w:val="en-US"/>
        </w:rPr>
      </w:pPr>
      <w:r>
        <w:rPr>
          <w:lang w:val="en-US"/>
        </w:rPr>
        <w:t xml:space="preserve">In [5], it was next argued that beam status should be considered for FR2 timing measurements. We also agree and believe RAN1 specifications already reflect this well. However, we fail to understand how this observation relates </w:t>
      </w:r>
      <w:r w:rsidR="00860C7A">
        <w:rPr>
          <w:lang w:val="en-US"/>
        </w:rPr>
        <w:t xml:space="preserve">to reference point for measurements. In the figure below, exact copy in [5], UE can be configured with many PRS resources (e.g., resource#1 with PRS#1, resource#2 with PRS#2, …) and is asked to report timing measurements based on reference signal of each resource. UE may use Rx beam1 (or even Rx beam2) to measure PRS#1 and may use Rx beam2 (or even Rx beam1) to measure PRS#2. UE will report a measurement for each resource and will likely report a measurement close to true TOA from resource#1 and another measurement with likely larger error from resource#2. However, in all these measurements, the refence point should be the UE Rx antenna to reflect the true TOA. Whether UE uses an optimal or sub-optimal Rx beam to measure different PRS resources should not alter the true TOA or the reference point. </w:t>
      </w:r>
    </w:p>
    <w:p w14:paraId="2C48A624" w14:textId="77777777" w:rsidR="00925038" w:rsidRDefault="00925038" w:rsidP="006677AA">
      <w:pPr>
        <w:rPr>
          <w:lang w:val="en-US"/>
        </w:rPr>
      </w:pPr>
    </w:p>
    <w:p w14:paraId="71FEE1B8" w14:textId="77777777" w:rsidR="00925038" w:rsidRDefault="00925038" w:rsidP="00925038">
      <w:pPr>
        <w:keepNext/>
        <w:jc w:val="center"/>
      </w:pPr>
      <w:r w:rsidRPr="00B3178A">
        <w:rPr>
          <w:noProof/>
          <w:lang w:val="en-US" w:eastAsia="zh-CN"/>
        </w:rPr>
        <w:drawing>
          <wp:inline distT="0" distB="0" distL="0" distR="0" wp14:anchorId="0F7CBA8B" wp14:editId="3F0D3133">
            <wp:extent cx="3129280" cy="2466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29280" cy="2466340"/>
                    </a:xfrm>
                    <a:prstGeom prst="rect">
                      <a:avLst/>
                    </a:prstGeom>
                    <a:noFill/>
                    <a:ln>
                      <a:noFill/>
                    </a:ln>
                  </pic:spPr>
                </pic:pic>
              </a:graphicData>
            </a:graphic>
          </wp:inline>
        </w:drawing>
      </w:r>
    </w:p>
    <w:p w14:paraId="60AE411D" w14:textId="2FEB7075" w:rsidR="00925038" w:rsidRDefault="00925038" w:rsidP="0092503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beams and propagation for PRS ([5])</w:t>
      </w:r>
    </w:p>
    <w:p w14:paraId="7985B6E4" w14:textId="121004D9" w:rsidR="00504BB8" w:rsidRDefault="00B66DBC" w:rsidP="006677AA">
      <w:pPr>
        <w:rPr>
          <w:lang w:val="en-US"/>
        </w:rPr>
      </w:pPr>
      <w:r>
        <w:rPr>
          <w:lang w:val="en-US"/>
        </w:rPr>
        <w:t xml:space="preserve">In [6][7], reference points for FR2 timing measurements in UE and BS were discussed. Interestingly, the reference point proposed for BS is either the Rx antenna connector or the transceiver array boundary which excludes any beamforming or antenna gain impact. However, the reference point proposed for UE is combined signal from antenna elements. We cannot reconcile this discrepancy and believe that UE and BS should have a consistent definition of reference point. </w:t>
      </w:r>
      <w:r w:rsidR="009E77DA">
        <w:rPr>
          <w:lang w:val="en-US"/>
        </w:rPr>
        <w:t xml:space="preserve">Moreover, defining a new reference point for timing measurements, which is different than legacy R15 measurement reference points, does not mean UE is required to do measurements in a different way. </w:t>
      </w:r>
    </w:p>
    <w:p w14:paraId="6CF7FA1C" w14:textId="53AEBD3C" w:rsidR="00C440CE" w:rsidRDefault="009E77DA" w:rsidP="006677AA">
      <w:pPr>
        <w:rPr>
          <w:lang w:val="en-US"/>
        </w:rPr>
      </w:pPr>
      <w:r>
        <w:rPr>
          <w:lang w:val="en-US"/>
        </w:rPr>
        <w:lastRenderedPageBreak/>
        <w:t>Finally, it is reiterated again that discussions related to calibration issues to account for group delay from antenna to baseband module and the impact of beamforming on the delay profile and TOA estimation are all separate discussions that should be decoupled from the definition of the reference point for timing measurements. They can be accounted when defining timing measurement accuracy requirements.</w:t>
      </w:r>
    </w:p>
    <w:p w14:paraId="719E8222" w14:textId="3788C529" w:rsidR="009E77DA" w:rsidRDefault="009E77DA" w:rsidP="006677AA">
      <w:pPr>
        <w:rPr>
          <w:b/>
          <w:bCs/>
          <w:lang w:val="en-US"/>
        </w:rPr>
      </w:pPr>
      <w:r w:rsidRPr="009E77DA">
        <w:rPr>
          <w:b/>
          <w:bCs/>
          <w:lang w:val="en-US"/>
        </w:rPr>
        <w:t>Observation 3. Issues like calibration to account for group delay and the impact of beamforming on the delay profile and TOA estimation are separate discussions that should be decoupled from the definition of the reference point for timing measurements. They can be accounted when defining timing measurement accuracy requirements.</w:t>
      </w:r>
    </w:p>
    <w:p w14:paraId="15007A9B" w14:textId="79A3D38E" w:rsidR="009E77DA" w:rsidRDefault="009E77DA" w:rsidP="006677AA">
      <w:pPr>
        <w:rPr>
          <w:lang w:val="en-US"/>
        </w:rPr>
      </w:pPr>
      <w:r>
        <w:rPr>
          <w:lang w:val="en-US"/>
        </w:rPr>
        <w:t xml:space="preserve">Considering the above discussion points, we reiterate our proposal </w:t>
      </w:r>
      <w:r w:rsidR="00F36EB7">
        <w:rPr>
          <w:lang w:val="en-US"/>
        </w:rPr>
        <w:t xml:space="preserve">from [3] </w:t>
      </w:r>
      <w:r>
        <w:rPr>
          <w:lang w:val="en-US"/>
        </w:rPr>
        <w:t xml:space="preserve">while also acknowledging the point raised in [4] that </w:t>
      </w:r>
      <w:r w:rsidR="00F36EB7">
        <w:rPr>
          <w:lang w:val="en-US"/>
        </w:rPr>
        <w:t>the Tx antenna shall be defined as the reference point for Tx timing measurements.</w:t>
      </w:r>
    </w:p>
    <w:p w14:paraId="03209065" w14:textId="0059730C" w:rsidR="00F36EB7" w:rsidRDefault="00F36EB7" w:rsidP="00F36EB7">
      <w:pPr>
        <w:rPr>
          <w:b/>
          <w:bCs/>
          <w:lang w:val="en-US"/>
        </w:rPr>
      </w:pPr>
      <w:r w:rsidRPr="003C484A">
        <w:rPr>
          <w:b/>
          <w:bCs/>
          <w:lang w:val="en-US"/>
        </w:rPr>
        <w:t xml:space="preserve">Proposal 1. Reference point for the </w:t>
      </w:r>
      <w:r>
        <w:rPr>
          <w:b/>
          <w:bCs/>
          <w:lang w:val="en-US"/>
        </w:rPr>
        <w:t>UE Rx timing related</w:t>
      </w:r>
      <w:r w:rsidRPr="003C484A">
        <w:rPr>
          <w:b/>
          <w:bCs/>
          <w:lang w:val="en-US"/>
        </w:rPr>
        <w:t xml:space="preserve"> measurements to be UE Rx antenna. Reference point for the </w:t>
      </w:r>
      <w:r>
        <w:rPr>
          <w:b/>
          <w:bCs/>
          <w:lang w:val="en-US"/>
        </w:rPr>
        <w:t>UE Tx timing related</w:t>
      </w:r>
      <w:r w:rsidRPr="003C484A">
        <w:rPr>
          <w:b/>
          <w:bCs/>
          <w:lang w:val="en-US"/>
        </w:rPr>
        <w:t xml:space="preserve"> measurements to be UE </w:t>
      </w:r>
      <w:r>
        <w:rPr>
          <w:b/>
          <w:bCs/>
          <w:lang w:val="en-US"/>
        </w:rPr>
        <w:t>T</w:t>
      </w:r>
      <w:r w:rsidRPr="003C484A">
        <w:rPr>
          <w:b/>
          <w:bCs/>
          <w:lang w:val="en-US"/>
        </w:rPr>
        <w:t xml:space="preserve">x antenna. </w:t>
      </w:r>
    </w:p>
    <w:p w14:paraId="530805C1" w14:textId="1A74D5D8" w:rsidR="0005179F" w:rsidRPr="00F36EB7" w:rsidRDefault="00F36EB7" w:rsidP="00F36EB7">
      <w:pPr>
        <w:pStyle w:val="Heading1"/>
        <w:rPr>
          <w:lang w:val="en-US"/>
        </w:rPr>
      </w:pPr>
      <w:r>
        <w:rPr>
          <w:lang w:val="en-US"/>
        </w:rPr>
        <w:t>Conclusion</w:t>
      </w:r>
    </w:p>
    <w:p w14:paraId="6773CDE0" w14:textId="77777777" w:rsidR="00F36EB7" w:rsidRPr="00504BB8" w:rsidRDefault="00F36EB7" w:rsidP="00F36EB7">
      <w:pPr>
        <w:rPr>
          <w:b/>
          <w:bCs/>
          <w:lang w:val="en-US"/>
        </w:rPr>
      </w:pPr>
      <w:r w:rsidRPr="00504BB8">
        <w:rPr>
          <w:b/>
          <w:bCs/>
          <w:lang w:val="en-US"/>
        </w:rPr>
        <w:t xml:space="preserve">Observation 1. RSRP/RSRQ/SINR measurements are subjective measurements that should reflect the UE implementation realities such as antenna gain, number of antenna elements, or beamforming.  </w:t>
      </w:r>
    </w:p>
    <w:p w14:paraId="48470411" w14:textId="0F3C835B" w:rsidR="00F36EB7" w:rsidRDefault="00F36EB7" w:rsidP="00F36EB7">
      <w:pPr>
        <w:rPr>
          <w:b/>
          <w:bCs/>
          <w:lang w:val="en-US"/>
        </w:rPr>
      </w:pPr>
      <w:r w:rsidRPr="00504BB8">
        <w:rPr>
          <w:b/>
          <w:bCs/>
          <w:lang w:val="en-US"/>
        </w:rPr>
        <w:t xml:space="preserve">Observation 2. Timing measurements are objective measurements and should not depend on the UE implementation aspects. Two UE’s with different antenna or beamforming gains should ideally report identical timing measurements if placed in the same position with respect to gNB(s). </w:t>
      </w:r>
    </w:p>
    <w:p w14:paraId="4095EA74" w14:textId="22699A09" w:rsidR="00F36EB7" w:rsidRDefault="00F36EB7" w:rsidP="00F36EB7">
      <w:pPr>
        <w:rPr>
          <w:b/>
          <w:bCs/>
          <w:lang w:val="en-US"/>
        </w:rPr>
      </w:pPr>
      <w:r w:rsidRPr="009E77DA">
        <w:rPr>
          <w:b/>
          <w:bCs/>
          <w:lang w:val="en-US"/>
        </w:rPr>
        <w:t>Observation 3. Issues like calibration to account for group delay and the impact of beamforming on the delay profile and TOA estimation are separate discussions that should be decoupled from the definition of the reference point for timing measurements. They can be accounted when defining timing measurement accuracy requirements.</w:t>
      </w:r>
    </w:p>
    <w:p w14:paraId="4B7C0144" w14:textId="5A69F8DD" w:rsidR="00804DAC" w:rsidRPr="00F36EB7" w:rsidRDefault="00F36EB7" w:rsidP="00804DAC">
      <w:pPr>
        <w:rPr>
          <w:b/>
          <w:bCs/>
          <w:lang w:val="en-US"/>
        </w:rPr>
      </w:pPr>
      <w:r w:rsidRPr="003C484A">
        <w:rPr>
          <w:b/>
          <w:bCs/>
          <w:lang w:val="en-US"/>
        </w:rPr>
        <w:t xml:space="preserve">Proposal 1. Reference point for the </w:t>
      </w:r>
      <w:r>
        <w:rPr>
          <w:b/>
          <w:bCs/>
          <w:lang w:val="en-US"/>
        </w:rPr>
        <w:t>UE Rx timing related</w:t>
      </w:r>
      <w:r w:rsidRPr="003C484A">
        <w:rPr>
          <w:b/>
          <w:bCs/>
          <w:lang w:val="en-US"/>
        </w:rPr>
        <w:t xml:space="preserve"> measurements to be UE Rx antenna. Reference point for the </w:t>
      </w:r>
      <w:r>
        <w:rPr>
          <w:b/>
          <w:bCs/>
          <w:lang w:val="en-US"/>
        </w:rPr>
        <w:t>UE Tx timing related</w:t>
      </w:r>
      <w:r w:rsidRPr="003C484A">
        <w:rPr>
          <w:b/>
          <w:bCs/>
          <w:lang w:val="en-US"/>
        </w:rPr>
        <w:t xml:space="preserve"> measurements to be UE </w:t>
      </w:r>
      <w:r>
        <w:rPr>
          <w:b/>
          <w:bCs/>
          <w:lang w:val="en-US"/>
        </w:rPr>
        <w:t>T</w:t>
      </w:r>
      <w:r w:rsidRPr="003C484A">
        <w:rPr>
          <w:b/>
          <w:bCs/>
          <w:lang w:val="en-US"/>
        </w:rPr>
        <w:t xml:space="preserve">x antenna. </w:t>
      </w:r>
    </w:p>
    <w:p w14:paraId="0C633F9D" w14:textId="77777777" w:rsidR="00797CE5" w:rsidRDefault="00797CE5" w:rsidP="006050F7">
      <w:pPr>
        <w:pStyle w:val="Heading1"/>
        <w:numPr>
          <w:ilvl w:val="0"/>
          <w:numId w:val="0"/>
        </w:numPr>
        <w:rPr>
          <w:lang w:val="en-US"/>
        </w:rPr>
      </w:pPr>
      <w:r>
        <w:rPr>
          <w:lang w:val="en-US"/>
        </w:rPr>
        <w:t>References</w:t>
      </w:r>
    </w:p>
    <w:p w14:paraId="7B142946" w14:textId="2708E933" w:rsidR="00BF31AD" w:rsidRDefault="008F7AB6" w:rsidP="00797CE5">
      <w:pPr>
        <w:rPr>
          <w:lang w:val="en-US"/>
        </w:rPr>
      </w:pPr>
      <w:r>
        <w:rPr>
          <w:lang w:val="en-US"/>
        </w:rPr>
        <w:t>[1] R1-1907869</w:t>
      </w:r>
    </w:p>
    <w:p w14:paraId="1BE70A45" w14:textId="70057ACC" w:rsidR="006677AA" w:rsidRDefault="006677AA" w:rsidP="00797CE5">
      <w:pPr>
        <w:rPr>
          <w:lang w:val="en-US"/>
        </w:rPr>
      </w:pPr>
      <w:r>
        <w:rPr>
          <w:lang w:val="en-US"/>
        </w:rPr>
        <w:t>[2] R4-191xxxx</w:t>
      </w:r>
    </w:p>
    <w:p w14:paraId="1D44E211" w14:textId="5DB0539A" w:rsidR="006E4744" w:rsidRDefault="006E4744" w:rsidP="00797CE5">
      <w:pPr>
        <w:rPr>
          <w:lang w:val="en-US"/>
        </w:rPr>
      </w:pPr>
      <w:r>
        <w:rPr>
          <w:lang w:val="en-US"/>
        </w:rPr>
        <w:t>[3] R4-1908491</w:t>
      </w:r>
    </w:p>
    <w:p w14:paraId="0258F0B1" w14:textId="7646121D" w:rsidR="006E4744" w:rsidRDefault="006E4744" w:rsidP="00797CE5">
      <w:pPr>
        <w:rPr>
          <w:lang w:val="en-US"/>
        </w:rPr>
      </w:pPr>
      <w:r>
        <w:rPr>
          <w:lang w:val="en-US"/>
        </w:rPr>
        <w:t>[4] R4-1908384</w:t>
      </w:r>
    </w:p>
    <w:p w14:paraId="7931EC07" w14:textId="1F2943D3" w:rsidR="00925038" w:rsidRDefault="00925038" w:rsidP="00797CE5">
      <w:pPr>
        <w:rPr>
          <w:lang w:val="en-US"/>
        </w:rPr>
      </w:pPr>
      <w:r>
        <w:rPr>
          <w:lang w:val="en-US"/>
        </w:rPr>
        <w:t>[5] R4-1908228</w:t>
      </w:r>
    </w:p>
    <w:p w14:paraId="0D1BA6BC" w14:textId="34A1A771" w:rsidR="00B66DBC" w:rsidRDefault="00B66DBC" w:rsidP="00797CE5">
      <w:pPr>
        <w:rPr>
          <w:lang w:val="en-US"/>
        </w:rPr>
      </w:pPr>
      <w:r>
        <w:rPr>
          <w:lang w:val="en-US"/>
        </w:rPr>
        <w:t>[6] R4-1909458</w:t>
      </w:r>
    </w:p>
    <w:p w14:paraId="38A15E03" w14:textId="44D7676E" w:rsidR="00B66DBC" w:rsidRDefault="00B66DBC" w:rsidP="00797CE5">
      <w:pPr>
        <w:rPr>
          <w:lang w:val="en-US"/>
        </w:rPr>
      </w:pPr>
      <w:r>
        <w:rPr>
          <w:lang w:val="en-US"/>
        </w:rPr>
        <w:t>[7] R4-1909459</w:t>
      </w:r>
    </w:p>
    <w:sectPr w:rsidR="00B66DBC" w:rsidSect="00571A0A">
      <w:footerReference w:type="even" r:id="rId9"/>
      <w:footerReference w:type="default" r:id="rId10"/>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9E799" w14:textId="77777777" w:rsidR="00234F7B" w:rsidRDefault="00234F7B">
      <w:r>
        <w:separator/>
      </w:r>
    </w:p>
  </w:endnote>
  <w:endnote w:type="continuationSeparator" w:id="0">
    <w:p w14:paraId="5A983C2A" w14:textId="77777777" w:rsidR="00234F7B" w:rsidRDefault="00234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9939A" w14:textId="77777777" w:rsidR="00234F7B" w:rsidRDefault="00234F7B">
      <w:r>
        <w:separator/>
      </w:r>
    </w:p>
  </w:footnote>
  <w:footnote w:type="continuationSeparator" w:id="0">
    <w:p w14:paraId="2BDD8FC3" w14:textId="77777777" w:rsidR="00234F7B" w:rsidRDefault="00234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9"/>
  </w:num>
  <w:num w:numId="3">
    <w:abstractNumId w:val="31"/>
  </w:num>
  <w:num w:numId="4">
    <w:abstractNumId w:val="1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2"/>
  </w:num>
  <w:num w:numId="8">
    <w:abstractNumId w:val="9"/>
  </w:num>
  <w:num w:numId="9">
    <w:abstractNumId w:val="21"/>
  </w:num>
  <w:num w:numId="10">
    <w:abstractNumId w:val="5"/>
  </w:num>
  <w:num w:numId="11">
    <w:abstractNumId w:val="18"/>
  </w:num>
  <w:num w:numId="12">
    <w:abstractNumId w:val="8"/>
  </w:num>
  <w:num w:numId="13">
    <w:abstractNumId w:val="17"/>
  </w:num>
  <w:num w:numId="14">
    <w:abstractNumId w:val="2"/>
  </w:num>
  <w:num w:numId="15">
    <w:abstractNumId w:val="33"/>
  </w:num>
  <w:num w:numId="16">
    <w:abstractNumId w:val="25"/>
  </w:num>
  <w:num w:numId="17">
    <w:abstractNumId w:val="10"/>
  </w:num>
  <w:num w:numId="18">
    <w:abstractNumId w:val="32"/>
  </w:num>
  <w:num w:numId="19">
    <w:abstractNumId w:val="24"/>
  </w:num>
  <w:num w:numId="20">
    <w:abstractNumId w:val="16"/>
  </w:num>
  <w:num w:numId="21">
    <w:abstractNumId w:val="26"/>
  </w:num>
  <w:num w:numId="22">
    <w:abstractNumId w:val="23"/>
  </w:num>
  <w:num w:numId="23">
    <w:abstractNumId w:val="6"/>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7"/>
  </w:num>
  <w:num w:numId="26">
    <w:abstractNumId w:val="30"/>
  </w:num>
  <w:num w:numId="27">
    <w:abstractNumId w:val="7"/>
  </w:num>
  <w:num w:numId="28">
    <w:abstractNumId w:val="28"/>
  </w:num>
  <w:num w:numId="29">
    <w:abstractNumId w:val="19"/>
  </w:num>
  <w:num w:numId="30">
    <w:abstractNumId w:val="15"/>
  </w:num>
  <w:num w:numId="31">
    <w:abstractNumId w:val="22"/>
  </w:num>
  <w:num w:numId="32">
    <w:abstractNumId w:val="11"/>
  </w:num>
  <w:num w:numId="33">
    <w:abstractNumId w:val="3"/>
  </w:num>
  <w:num w:numId="34">
    <w:abstractNumId w:val="14"/>
  </w:num>
  <w:num w:numId="3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5CB"/>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A01"/>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4F7B"/>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721"/>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156"/>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BB8"/>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E22"/>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7AA"/>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744"/>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4A6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C7A"/>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AB6"/>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038"/>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E77DA"/>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DBC"/>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0CE"/>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B7"/>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B9C"/>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3GPPNormalTextChar">
    <w:name w:val="3GPP Normal Text Char"/>
    <w:link w:val="3GPPNormalText"/>
    <w:qFormat/>
    <w:locked/>
    <w:rsid w:val="008F7AB6"/>
    <w:rPr>
      <w:rFonts w:ascii="Times New Roman" w:hAnsi="Times New Roman"/>
      <w:szCs w:val="24"/>
      <w:lang w:val="en-GB" w:eastAsia="ja-JP"/>
    </w:rPr>
  </w:style>
  <w:style w:type="paragraph" w:customStyle="1" w:styleId="3GPPNormalText">
    <w:name w:val="3GPP Normal Text"/>
    <w:basedOn w:val="BodyText"/>
    <w:link w:val="3GPPNormalTextChar"/>
    <w:qFormat/>
    <w:rsid w:val="008F7AB6"/>
    <w:pPr>
      <w:widowControl/>
      <w:spacing w:line="276" w:lineRule="auto"/>
      <w:jc w:val="both"/>
    </w:pPr>
    <w:rPr>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91139-9A52-4FAB-9FDF-49E0A3FCC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220</TotalTime>
  <Pages>3</Pages>
  <Words>1006</Words>
  <Characters>5737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10</cp:revision>
  <cp:lastPrinted>2009-04-22T21:01:00Z</cp:lastPrinted>
  <dcterms:created xsi:type="dcterms:W3CDTF">2019-09-12T16:54:00Z</dcterms:created>
  <dcterms:modified xsi:type="dcterms:W3CDTF">2019-10-04T21:28:00Z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